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58D4AC" w14:textId="77777777" w:rsidR="002C4ABF" w:rsidRPr="00115FEB" w:rsidRDefault="002C4ABF" w:rsidP="008E54CA">
      <w:pPr>
        <w:jc w:val="center"/>
        <w:rPr>
          <w:rFonts w:ascii="Arial" w:hAnsi="Arial" w:cs="Arial"/>
          <w:szCs w:val="22"/>
        </w:rPr>
      </w:pPr>
      <w:r w:rsidRPr="00115FEB">
        <w:rPr>
          <w:rFonts w:ascii="Arial" w:hAnsi="Arial" w:cs="Arial"/>
          <w:szCs w:val="22"/>
        </w:rPr>
        <w:t>CHAMPs components fulfill many evaluation requirements of the Marzano Design Questions</w:t>
      </w:r>
    </w:p>
    <w:p w14:paraId="7CE39329" w14:textId="77777777" w:rsidR="002C4ABF" w:rsidRPr="00115FEB" w:rsidRDefault="002C4ABF">
      <w:pPr>
        <w:rPr>
          <w:rFonts w:ascii="Arial" w:hAnsi="Arial" w:cs="Arial"/>
          <w:sz w:val="16"/>
          <w:szCs w:val="22"/>
        </w:rPr>
      </w:pPr>
    </w:p>
    <w:tbl>
      <w:tblPr>
        <w:tblW w:w="5000" w:type="pct"/>
        <w:tblBorders>
          <w:top w:val="single" w:sz="4" w:space="0" w:color="365F91" w:themeColor="accent1" w:themeShade="BF"/>
          <w:left w:val="single" w:sz="4" w:space="0" w:color="365F91" w:themeColor="accent1" w:themeShade="BF"/>
          <w:bottom w:val="single" w:sz="4" w:space="0" w:color="365F91" w:themeColor="accent1" w:themeShade="BF"/>
          <w:right w:val="single" w:sz="4" w:space="0" w:color="365F91" w:themeColor="accent1" w:themeShade="BF"/>
          <w:insideH w:val="single" w:sz="4" w:space="0" w:color="365F91" w:themeColor="accent1" w:themeShade="BF"/>
          <w:insideV w:val="single" w:sz="4" w:space="0" w:color="365F91" w:themeColor="accent1" w:themeShade="BF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8545"/>
        <w:gridCol w:w="2881"/>
        <w:gridCol w:w="2964"/>
      </w:tblGrid>
      <w:tr w:rsidR="00860C4A" w:rsidRPr="00487278" w14:paraId="00286AAA" w14:textId="1E28CFE3" w:rsidTr="00115FEB">
        <w:trPr>
          <w:trHeight w:val="520"/>
        </w:trPr>
        <w:tc>
          <w:tcPr>
            <w:tcW w:w="2969" w:type="pct"/>
            <w:shd w:val="clear" w:color="auto" w:fill="000000" w:themeFill="text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8D22029" w14:textId="542EA95C" w:rsidR="00860C4A" w:rsidRPr="00500D82" w:rsidRDefault="00860C4A" w:rsidP="00860C4A">
            <w:pPr>
              <w:jc w:val="center"/>
              <w:rPr>
                <w:rFonts w:ascii="Arial" w:hAnsi="Arial" w:cs="Arial"/>
                <w:color w:val="FFFFFF" w:themeColor="background1"/>
                <w:sz w:val="28"/>
                <w:szCs w:val="22"/>
              </w:rPr>
            </w:pPr>
            <w:r w:rsidRPr="00500D82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2"/>
              </w:rPr>
              <w:t>Marzano</w:t>
            </w:r>
            <w:r w:rsidR="008E54CA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2"/>
              </w:rPr>
              <w:t>’s</w:t>
            </w:r>
            <w:r w:rsidRPr="00500D82"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2"/>
              </w:rPr>
              <w:t xml:space="preserve"> Design Questions</w:t>
            </w:r>
          </w:p>
        </w:tc>
        <w:tc>
          <w:tcPr>
            <w:tcW w:w="1001" w:type="pct"/>
            <w:shd w:val="clear" w:color="auto" w:fill="000000" w:themeFill="text1"/>
          </w:tcPr>
          <w:p w14:paraId="13795348" w14:textId="77777777" w:rsidR="009D3822" w:rsidRPr="00115FEB" w:rsidRDefault="00860C4A" w:rsidP="00860C4A">
            <w:pPr>
              <w:jc w:val="center"/>
              <w:rPr>
                <w:rFonts w:ascii="Arial" w:hAnsi="Arial" w:cs="Arial"/>
                <w:b/>
              </w:rPr>
            </w:pPr>
            <w:r w:rsidRPr="00115FEB">
              <w:rPr>
                <w:rFonts w:ascii="Arial" w:hAnsi="Arial" w:cs="Arial"/>
                <w:b/>
              </w:rPr>
              <w:t>If</w:t>
            </w:r>
            <w:r w:rsidRPr="00115FEB">
              <w:rPr>
                <w:rFonts w:ascii="Arial" w:hAnsi="Arial" w:cs="Arial"/>
                <w:b/>
                <w:sz w:val="28"/>
              </w:rPr>
              <w:t xml:space="preserve"> &lt;</w:t>
            </w:r>
            <w:r w:rsidRPr="00115FEB">
              <w:rPr>
                <w:rFonts w:ascii="Arial" w:hAnsi="Arial" w:cs="Arial"/>
                <w:b/>
              </w:rPr>
              <w:t xml:space="preserve">80% of your teachers </w:t>
            </w:r>
          </w:p>
          <w:p w14:paraId="7B18C875" w14:textId="6E462153" w:rsidR="008E54CA" w:rsidRPr="00115FEB" w:rsidRDefault="00860C4A" w:rsidP="00860C4A">
            <w:pPr>
              <w:jc w:val="center"/>
              <w:rPr>
                <w:rFonts w:ascii="Arial" w:hAnsi="Arial" w:cs="Arial"/>
                <w:b/>
              </w:rPr>
            </w:pPr>
            <w:r w:rsidRPr="00115FEB">
              <w:rPr>
                <w:rFonts w:ascii="Arial" w:hAnsi="Arial" w:cs="Arial"/>
                <w:b/>
              </w:rPr>
              <w:t xml:space="preserve">receive </w:t>
            </w:r>
            <w:r w:rsidR="008E54CA" w:rsidRPr="00115FEB">
              <w:rPr>
                <w:rFonts w:ascii="Arial" w:hAnsi="Arial" w:cs="Arial"/>
                <w:b/>
              </w:rPr>
              <w:t>“</w:t>
            </w:r>
            <w:r w:rsidRPr="00115FEB">
              <w:rPr>
                <w:rFonts w:ascii="Arial" w:hAnsi="Arial" w:cs="Arial"/>
                <w:b/>
              </w:rPr>
              <w:t>innovative</w:t>
            </w:r>
            <w:r w:rsidR="008E54CA" w:rsidRPr="00115FEB">
              <w:rPr>
                <w:rFonts w:ascii="Arial" w:hAnsi="Arial" w:cs="Arial"/>
                <w:b/>
              </w:rPr>
              <w:t xml:space="preserve">”, </w:t>
            </w:r>
          </w:p>
          <w:p w14:paraId="1CF21521" w14:textId="19BCCD32" w:rsidR="00860C4A" w:rsidRPr="00860C4A" w:rsidRDefault="008E54CA" w:rsidP="00860C4A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115FEB">
              <w:rPr>
                <w:rFonts w:ascii="Arial" w:hAnsi="Arial" w:cs="Arial"/>
                <w:b/>
              </w:rPr>
              <w:t>teach this:</w:t>
            </w:r>
          </w:p>
        </w:tc>
        <w:tc>
          <w:tcPr>
            <w:tcW w:w="1030" w:type="pct"/>
            <w:shd w:val="clear" w:color="auto" w:fill="000000" w:themeFill="text1"/>
            <w:vAlign w:val="center"/>
          </w:tcPr>
          <w:p w14:paraId="1EBBF608" w14:textId="629583E7" w:rsidR="00860C4A" w:rsidRPr="00860C4A" w:rsidRDefault="00860C4A" w:rsidP="00860C4A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8"/>
                <w:szCs w:val="22"/>
              </w:rPr>
            </w:pPr>
            <w:r w:rsidRPr="00860C4A">
              <w:rPr>
                <w:rFonts w:ascii="Arial" w:hAnsi="Arial" w:cs="Arial"/>
                <w:b/>
                <w:sz w:val="28"/>
              </w:rPr>
              <w:t>CHAMPs Modules</w:t>
            </w:r>
          </w:p>
        </w:tc>
      </w:tr>
      <w:tr w:rsidR="00860C4A" w:rsidRPr="00487278" w14:paraId="43C186BC" w14:textId="2BDA5E15" w:rsidTr="00115FEB">
        <w:trPr>
          <w:trHeight w:val="659"/>
        </w:trPr>
        <w:tc>
          <w:tcPr>
            <w:tcW w:w="2969" w:type="pct"/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78A6040" w14:textId="3302EAFA" w:rsidR="00860C4A" w:rsidRPr="00115FEB" w:rsidRDefault="00860C4A" w:rsidP="008E54CA">
            <w:pPr>
              <w:rPr>
                <w:rFonts w:ascii="Arial" w:hAnsi="Arial" w:cs="Arial"/>
                <w:szCs w:val="22"/>
              </w:rPr>
            </w:pPr>
            <w:r w:rsidRPr="00115FEB">
              <w:rPr>
                <w:rFonts w:ascii="Arial" w:hAnsi="Arial" w:cs="Arial"/>
                <w:szCs w:val="22"/>
              </w:rPr>
              <w:t>DQ 6, 4: Establishing classroom routines</w:t>
            </w:r>
          </w:p>
          <w:p w14:paraId="2C04807A" w14:textId="24DD5A10" w:rsidR="00860C4A" w:rsidRPr="00115FEB" w:rsidRDefault="00860C4A" w:rsidP="008E54CA">
            <w:pPr>
              <w:rPr>
                <w:rFonts w:ascii="Arial" w:hAnsi="Arial" w:cs="Arial"/>
                <w:szCs w:val="22"/>
              </w:rPr>
            </w:pPr>
            <w:r w:rsidRPr="00115FEB">
              <w:rPr>
                <w:rFonts w:ascii="Arial" w:hAnsi="Arial" w:cs="Arial"/>
                <w:szCs w:val="22"/>
              </w:rPr>
              <w:t>DQ 6, 5. Organizing the physical layout of the classroom for learning</w:t>
            </w:r>
          </w:p>
        </w:tc>
        <w:tc>
          <w:tcPr>
            <w:tcW w:w="1001" w:type="pct"/>
            <w:shd w:val="clear" w:color="auto" w:fill="D2D6E5"/>
            <w:vAlign w:val="center"/>
          </w:tcPr>
          <w:p w14:paraId="2EE685E7" w14:textId="75CA7C89" w:rsidR="00860C4A" w:rsidRPr="00860C4A" w:rsidRDefault="00115FEB" w:rsidP="008E54C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561DA41" wp14:editId="30B5FD9B">
                      <wp:simplePos x="0" y="0"/>
                      <wp:positionH relativeFrom="column">
                        <wp:posOffset>487045</wp:posOffset>
                      </wp:positionH>
                      <wp:positionV relativeFrom="paragraph">
                        <wp:posOffset>55880</wp:posOffset>
                      </wp:positionV>
                      <wp:extent cx="937260" cy="323850"/>
                      <wp:effectExtent l="0" t="0" r="0" b="0"/>
                      <wp:wrapNone/>
                      <wp:docPr id="1" name="Right Arrow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37260" cy="323850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7DA9942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Right Arrow 1" o:spid="_x0000_s1026" type="#_x0000_t13" style="position:absolute;margin-left:38.35pt;margin-top:4.4pt;width:73.8pt;height:2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" adj="17868" fillcolor="#365f91 [2404]" stroked="f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0F27B96" wp14:editId="50CEF056">
                      <wp:simplePos x="0" y="0"/>
                      <wp:positionH relativeFrom="column">
                        <wp:posOffset>487045</wp:posOffset>
                      </wp:positionH>
                      <wp:positionV relativeFrom="paragraph">
                        <wp:posOffset>556260</wp:posOffset>
                      </wp:positionV>
                      <wp:extent cx="937260" cy="323850"/>
                      <wp:effectExtent l="0" t="0" r="0" b="0"/>
                      <wp:wrapNone/>
                      <wp:docPr id="2" name="Right Arrow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37260" cy="323850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  <a:ln w="9525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39568F" id="Right Arrow 2" o:spid="_x0000_s1026" type="#_x0000_t13" style="position:absolute;margin-left:38.35pt;margin-top:43.8pt;width:73.8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" adj="17868" fillcolor="#365f91 [2404]" stroked="f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0A2E768" wp14:editId="2DE6E298">
                      <wp:simplePos x="0" y="0"/>
                      <wp:positionH relativeFrom="column">
                        <wp:posOffset>487045</wp:posOffset>
                      </wp:positionH>
                      <wp:positionV relativeFrom="paragraph">
                        <wp:posOffset>1096645</wp:posOffset>
                      </wp:positionV>
                      <wp:extent cx="937260" cy="323850"/>
                      <wp:effectExtent l="0" t="0" r="0" b="0"/>
                      <wp:wrapNone/>
                      <wp:docPr id="5" name="Right Arrow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37260" cy="323850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  <a:ln w="9525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1D874D" id="Right Arrow 5" o:spid="_x0000_s1026" type="#_x0000_t13" style="position:absolute;margin-left:38.35pt;margin-top:86.35pt;width:73.8pt;height:2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" adj="17868" fillcolor="#365f91 [2404]" stroked="f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6387C7A" wp14:editId="0D8FA269">
                      <wp:simplePos x="0" y="0"/>
                      <wp:positionH relativeFrom="column">
                        <wp:posOffset>487045</wp:posOffset>
                      </wp:positionH>
                      <wp:positionV relativeFrom="paragraph">
                        <wp:posOffset>1647825</wp:posOffset>
                      </wp:positionV>
                      <wp:extent cx="937260" cy="323850"/>
                      <wp:effectExtent l="0" t="0" r="0" b="0"/>
                      <wp:wrapNone/>
                      <wp:docPr id="10" name="Right Arrow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37260" cy="323850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  <a:ln w="9525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2ABA5B" id="Right Arrow 10" o:spid="_x0000_s1026" type="#_x0000_t13" style="position:absolute;margin-left:38.35pt;margin-top:129.75pt;width:73.8pt;height:25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" adj="17868" fillcolor="#365f91 [2404]" stroked="f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F5E26E4" wp14:editId="5A564AAB">
                      <wp:simplePos x="0" y="0"/>
                      <wp:positionH relativeFrom="column">
                        <wp:posOffset>487045</wp:posOffset>
                      </wp:positionH>
                      <wp:positionV relativeFrom="paragraph">
                        <wp:posOffset>2265680</wp:posOffset>
                      </wp:positionV>
                      <wp:extent cx="937260" cy="323850"/>
                      <wp:effectExtent l="0" t="0" r="0" b="0"/>
                      <wp:wrapNone/>
                      <wp:docPr id="4" name="Right Arrow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37260" cy="323850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  <a:ln w="9525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B26B0E" id="Right Arrow 4" o:spid="_x0000_s1026" type="#_x0000_t13" style="position:absolute;margin-left:38.35pt;margin-top:178.4pt;width:73.8pt;height:2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" adj="17868" fillcolor="#365f91 [2404]" stroked="f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5CC4C11" wp14:editId="3B7B68A0">
                      <wp:simplePos x="0" y="0"/>
                      <wp:positionH relativeFrom="column">
                        <wp:posOffset>487045</wp:posOffset>
                      </wp:positionH>
                      <wp:positionV relativeFrom="paragraph">
                        <wp:posOffset>3107055</wp:posOffset>
                      </wp:positionV>
                      <wp:extent cx="937260" cy="323850"/>
                      <wp:effectExtent l="0" t="0" r="0" b="0"/>
                      <wp:wrapNone/>
                      <wp:docPr id="7" name="Right Arrow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37260" cy="323850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  <a:ln w="9525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ECB782" id="Right Arrow 7" o:spid="_x0000_s1026" type="#_x0000_t13" style="position:absolute;margin-left:38.35pt;margin-top:244.65pt;width:73.8pt;height:25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" adj="17868" fillcolor="#365f91 [2404]" stroked="f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66F0254" wp14:editId="08698830">
                      <wp:simplePos x="0" y="0"/>
                      <wp:positionH relativeFrom="column">
                        <wp:posOffset>487045</wp:posOffset>
                      </wp:positionH>
                      <wp:positionV relativeFrom="paragraph">
                        <wp:posOffset>4685030</wp:posOffset>
                      </wp:positionV>
                      <wp:extent cx="937260" cy="323850"/>
                      <wp:effectExtent l="0" t="0" r="0" b="0"/>
                      <wp:wrapNone/>
                      <wp:docPr id="8" name="Right Arrow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37260" cy="323850"/>
                              </a:xfrm>
                              <a:prstGeom prst="rightArrow">
                                <a:avLst/>
                              </a:prstGeom>
                              <a:solidFill>
                                <a:schemeClr val="accent1">
                                  <a:lumMod val="75000"/>
                                </a:schemeClr>
                              </a:solidFill>
                              <a:ln w="9525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1280FB" id="Right Arrow 8" o:spid="_x0000_s1026" type="#_x0000_t13" style="position:absolute;margin-left:38.35pt;margin-top:368.9pt;width:73.8pt;height:25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" adj="17868" fillcolor="#365f91 [2404]" stroked="f"/>
                  </w:pict>
                </mc:Fallback>
              </mc:AlternateContent>
            </w:r>
          </w:p>
        </w:tc>
        <w:tc>
          <w:tcPr>
            <w:tcW w:w="1030" w:type="pct"/>
            <w:shd w:val="clear" w:color="auto" w:fill="D2D6E5"/>
            <w:vAlign w:val="center"/>
          </w:tcPr>
          <w:p w14:paraId="735828E9" w14:textId="0E214F29" w:rsidR="00860C4A" w:rsidRPr="00115FEB" w:rsidRDefault="00860C4A" w:rsidP="00860C4A">
            <w:pPr>
              <w:jc w:val="center"/>
              <w:rPr>
                <w:rFonts w:ascii="Arial" w:hAnsi="Arial" w:cs="Arial"/>
                <w:sz w:val="32"/>
                <w:szCs w:val="22"/>
              </w:rPr>
            </w:pPr>
            <w:r w:rsidRPr="00115FEB">
              <w:rPr>
                <w:rFonts w:ascii="Arial" w:hAnsi="Arial" w:cs="Arial"/>
                <w:sz w:val="32"/>
              </w:rPr>
              <w:t>1. Structure</w:t>
            </w:r>
          </w:p>
        </w:tc>
      </w:tr>
      <w:tr w:rsidR="00860C4A" w:rsidRPr="00487278" w14:paraId="4C55C443" w14:textId="18267852" w:rsidTr="00115FEB">
        <w:trPr>
          <w:trHeight w:val="659"/>
        </w:trPr>
        <w:tc>
          <w:tcPr>
            <w:tcW w:w="2969" w:type="pct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87F9325" w14:textId="78ABD284" w:rsidR="00860C4A" w:rsidRPr="00115FEB" w:rsidRDefault="00860C4A" w:rsidP="008E54CA">
            <w:pPr>
              <w:rPr>
                <w:rFonts w:ascii="Arial" w:hAnsi="Arial" w:cs="Arial"/>
                <w:szCs w:val="22"/>
              </w:rPr>
            </w:pPr>
            <w:r w:rsidRPr="00115FEB">
              <w:rPr>
                <w:rFonts w:ascii="Arial" w:hAnsi="Arial" w:cs="Arial"/>
                <w:szCs w:val="22"/>
              </w:rPr>
              <w:t xml:space="preserve">DQ </w:t>
            </w:r>
            <w:r w:rsidR="00443C34" w:rsidRPr="00115FEB">
              <w:rPr>
                <w:rFonts w:ascii="Arial" w:hAnsi="Arial" w:cs="Arial"/>
                <w:szCs w:val="22"/>
              </w:rPr>
              <w:t>7, 33. Demonstrating “withitness”</w:t>
            </w:r>
          </w:p>
          <w:p w14:paraId="1E80C016" w14:textId="6DBD2706" w:rsidR="00860C4A" w:rsidRPr="00115FEB" w:rsidRDefault="00860C4A" w:rsidP="008E54CA">
            <w:pPr>
              <w:rPr>
                <w:rFonts w:ascii="Arial" w:hAnsi="Arial" w:cs="Arial"/>
                <w:szCs w:val="22"/>
              </w:rPr>
            </w:pPr>
            <w:r w:rsidRPr="00115FEB">
              <w:rPr>
                <w:rFonts w:ascii="Arial" w:hAnsi="Arial" w:cs="Arial"/>
                <w:szCs w:val="22"/>
              </w:rPr>
              <w:t xml:space="preserve">DQ 8, 38. Displaying objectivity and control </w:t>
            </w:r>
          </w:p>
        </w:tc>
        <w:tc>
          <w:tcPr>
            <w:tcW w:w="1001" w:type="pct"/>
            <w:shd w:val="clear" w:color="auto" w:fill="FFFFFF" w:themeFill="background1"/>
            <w:vAlign w:val="center"/>
          </w:tcPr>
          <w:p w14:paraId="4289EB72" w14:textId="48CAE988" w:rsidR="00860C4A" w:rsidRPr="00860C4A" w:rsidRDefault="00860C4A" w:rsidP="008E54C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30" w:type="pct"/>
            <w:shd w:val="clear" w:color="auto" w:fill="FFFFFF" w:themeFill="background1"/>
            <w:vAlign w:val="center"/>
          </w:tcPr>
          <w:p w14:paraId="16E29711" w14:textId="5CABB69F" w:rsidR="00860C4A" w:rsidRPr="00115FEB" w:rsidRDefault="00860C4A" w:rsidP="00860C4A">
            <w:pPr>
              <w:jc w:val="center"/>
              <w:rPr>
                <w:rFonts w:ascii="Arial" w:hAnsi="Arial" w:cs="Arial"/>
                <w:sz w:val="32"/>
                <w:szCs w:val="22"/>
              </w:rPr>
            </w:pPr>
            <w:r w:rsidRPr="00115FEB">
              <w:rPr>
                <w:rFonts w:ascii="Arial" w:hAnsi="Arial" w:cs="Arial"/>
                <w:sz w:val="32"/>
              </w:rPr>
              <w:t>2. Signal</w:t>
            </w:r>
          </w:p>
        </w:tc>
      </w:tr>
      <w:tr w:rsidR="00860C4A" w:rsidRPr="00487278" w14:paraId="146BC5ED" w14:textId="0DCA2046" w:rsidTr="00115FEB">
        <w:trPr>
          <w:trHeight w:val="659"/>
        </w:trPr>
        <w:tc>
          <w:tcPr>
            <w:tcW w:w="2969" w:type="pct"/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30BEA8A" w14:textId="77777777" w:rsidR="00860C4A" w:rsidRPr="00115FEB" w:rsidRDefault="00860C4A" w:rsidP="008E54CA">
            <w:pPr>
              <w:rPr>
                <w:rFonts w:ascii="Arial" w:hAnsi="Arial" w:cs="Arial"/>
                <w:szCs w:val="22"/>
              </w:rPr>
            </w:pPr>
            <w:r w:rsidRPr="00115FEB">
              <w:rPr>
                <w:rFonts w:ascii="Arial" w:hAnsi="Arial" w:cs="Arial"/>
                <w:szCs w:val="22"/>
              </w:rPr>
              <w:t xml:space="preserve">DQ 8, 38. Displaying objectivity and control </w:t>
            </w:r>
          </w:p>
          <w:p w14:paraId="57A5F318" w14:textId="73E36585" w:rsidR="00860C4A" w:rsidRPr="00115FEB" w:rsidRDefault="00860C4A" w:rsidP="008E54CA">
            <w:pPr>
              <w:rPr>
                <w:rFonts w:ascii="Arial" w:hAnsi="Arial" w:cs="Arial"/>
                <w:szCs w:val="22"/>
              </w:rPr>
            </w:pPr>
            <w:r w:rsidRPr="00115FEB">
              <w:rPr>
                <w:rFonts w:ascii="Arial" w:hAnsi="Arial" w:cs="Arial"/>
                <w:szCs w:val="22"/>
              </w:rPr>
              <w:t>DQ 9, 39. Demonstrating value and respect for all students</w:t>
            </w:r>
          </w:p>
        </w:tc>
        <w:tc>
          <w:tcPr>
            <w:tcW w:w="1001" w:type="pct"/>
            <w:shd w:val="clear" w:color="auto" w:fill="D2D6E5"/>
            <w:vAlign w:val="center"/>
          </w:tcPr>
          <w:p w14:paraId="4C21E652" w14:textId="4C64D302" w:rsidR="00860C4A" w:rsidRPr="00860C4A" w:rsidRDefault="00860C4A" w:rsidP="008E54C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30" w:type="pct"/>
            <w:shd w:val="clear" w:color="auto" w:fill="D2D6E5"/>
            <w:vAlign w:val="center"/>
          </w:tcPr>
          <w:p w14:paraId="1E44E0A5" w14:textId="401A4DA7" w:rsidR="00860C4A" w:rsidRPr="00115FEB" w:rsidRDefault="00860C4A" w:rsidP="00860C4A">
            <w:pPr>
              <w:jc w:val="center"/>
              <w:rPr>
                <w:rFonts w:ascii="Arial" w:hAnsi="Arial" w:cs="Arial"/>
                <w:sz w:val="32"/>
                <w:szCs w:val="22"/>
              </w:rPr>
            </w:pPr>
            <w:r w:rsidRPr="00115FEB">
              <w:rPr>
                <w:rFonts w:ascii="Arial" w:hAnsi="Arial" w:cs="Arial"/>
                <w:sz w:val="32"/>
              </w:rPr>
              <w:t>3. Expectations</w:t>
            </w:r>
          </w:p>
        </w:tc>
      </w:tr>
      <w:tr w:rsidR="00860C4A" w:rsidRPr="00487278" w14:paraId="4AFA2554" w14:textId="536ACACB" w:rsidTr="00115FEB">
        <w:trPr>
          <w:trHeight w:val="736"/>
        </w:trPr>
        <w:tc>
          <w:tcPr>
            <w:tcW w:w="2969" w:type="pct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67B111D" w14:textId="77777777" w:rsidR="00860C4A" w:rsidRPr="00115FEB" w:rsidRDefault="00860C4A" w:rsidP="008E54CA">
            <w:pPr>
              <w:rPr>
                <w:rFonts w:ascii="Arial" w:hAnsi="Arial" w:cs="Arial"/>
                <w:szCs w:val="22"/>
              </w:rPr>
            </w:pPr>
            <w:r w:rsidRPr="00115FEB">
              <w:rPr>
                <w:rFonts w:ascii="Arial" w:hAnsi="Arial" w:cs="Arial"/>
                <w:szCs w:val="22"/>
              </w:rPr>
              <w:t>DQ 7, 34. Applying consequences for lack of adherence to rules and procedures</w:t>
            </w:r>
          </w:p>
          <w:p w14:paraId="2A4C44DA" w14:textId="6A9FDFC2" w:rsidR="00860C4A" w:rsidRPr="00115FEB" w:rsidRDefault="00860C4A" w:rsidP="008E54CA">
            <w:pPr>
              <w:rPr>
                <w:rFonts w:ascii="Arial" w:hAnsi="Arial" w:cs="Arial"/>
                <w:szCs w:val="22"/>
              </w:rPr>
            </w:pPr>
            <w:r w:rsidRPr="00115FEB">
              <w:rPr>
                <w:rFonts w:ascii="Arial" w:hAnsi="Arial" w:cs="Arial"/>
                <w:szCs w:val="22"/>
              </w:rPr>
              <w:t>DQ 6,   4. Establishing classroom routines</w:t>
            </w:r>
          </w:p>
        </w:tc>
        <w:tc>
          <w:tcPr>
            <w:tcW w:w="1001" w:type="pct"/>
            <w:shd w:val="clear" w:color="auto" w:fill="FFFFFF" w:themeFill="background1"/>
            <w:vAlign w:val="center"/>
          </w:tcPr>
          <w:p w14:paraId="15040940" w14:textId="1D8A3601" w:rsidR="00860C4A" w:rsidRPr="00860C4A" w:rsidRDefault="00860C4A" w:rsidP="008E54C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30" w:type="pct"/>
            <w:shd w:val="clear" w:color="auto" w:fill="FFFFFF" w:themeFill="background1"/>
            <w:vAlign w:val="center"/>
          </w:tcPr>
          <w:p w14:paraId="42F2B812" w14:textId="4B8DABC9" w:rsidR="00860C4A" w:rsidRPr="00115FEB" w:rsidRDefault="00860C4A" w:rsidP="00860C4A">
            <w:pPr>
              <w:jc w:val="center"/>
              <w:rPr>
                <w:rFonts w:ascii="Arial" w:hAnsi="Arial" w:cs="Arial"/>
                <w:sz w:val="32"/>
                <w:szCs w:val="22"/>
              </w:rPr>
            </w:pPr>
            <w:r w:rsidRPr="00115FEB">
              <w:rPr>
                <w:rFonts w:ascii="Arial" w:hAnsi="Arial" w:cs="Arial"/>
                <w:sz w:val="32"/>
              </w:rPr>
              <w:t>4. Rules</w:t>
            </w:r>
          </w:p>
        </w:tc>
      </w:tr>
      <w:tr w:rsidR="00860C4A" w:rsidRPr="00487278" w14:paraId="31F7FBBE" w14:textId="748C5AB6" w:rsidTr="00115FEB">
        <w:trPr>
          <w:trHeight w:val="745"/>
        </w:trPr>
        <w:tc>
          <w:tcPr>
            <w:tcW w:w="2969" w:type="pct"/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4A3FB99" w14:textId="35965D89" w:rsidR="00860C4A" w:rsidRPr="00115FEB" w:rsidRDefault="00860C4A" w:rsidP="008E54CA">
            <w:pPr>
              <w:rPr>
                <w:rFonts w:ascii="Arial" w:hAnsi="Arial" w:cs="Arial"/>
                <w:szCs w:val="22"/>
              </w:rPr>
            </w:pPr>
            <w:r w:rsidRPr="00115FEB">
              <w:rPr>
                <w:rFonts w:ascii="Arial" w:hAnsi="Arial" w:cs="Arial"/>
                <w:szCs w:val="22"/>
              </w:rPr>
              <w:t>DQ 7, 34. Applying consequences for lack of adherence to rules and procedures</w:t>
            </w:r>
          </w:p>
        </w:tc>
        <w:tc>
          <w:tcPr>
            <w:tcW w:w="1001" w:type="pct"/>
            <w:shd w:val="clear" w:color="auto" w:fill="D2D6E5"/>
            <w:vAlign w:val="center"/>
          </w:tcPr>
          <w:p w14:paraId="752A0BED" w14:textId="5C745F7E" w:rsidR="00860C4A" w:rsidRPr="00860C4A" w:rsidRDefault="00860C4A" w:rsidP="008E54C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30" w:type="pct"/>
            <w:shd w:val="clear" w:color="auto" w:fill="D2D6E5"/>
            <w:vAlign w:val="center"/>
          </w:tcPr>
          <w:p w14:paraId="5D5C692F" w14:textId="77777777" w:rsidR="00115FEB" w:rsidRPr="00115FEB" w:rsidRDefault="00860C4A" w:rsidP="00860C4A">
            <w:pPr>
              <w:jc w:val="center"/>
              <w:rPr>
                <w:rFonts w:ascii="Arial" w:hAnsi="Arial" w:cs="Arial"/>
                <w:sz w:val="32"/>
              </w:rPr>
            </w:pPr>
            <w:r w:rsidRPr="00115FEB">
              <w:rPr>
                <w:rFonts w:ascii="Arial" w:hAnsi="Arial" w:cs="Arial"/>
                <w:sz w:val="32"/>
              </w:rPr>
              <w:t xml:space="preserve">5. Corrective </w:t>
            </w:r>
          </w:p>
          <w:p w14:paraId="4780DF98" w14:textId="38818F1F" w:rsidR="00860C4A" w:rsidRPr="00115FEB" w:rsidRDefault="00860C4A" w:rsidP="00860C4A">
            <w:pPr>
              <w:jc w:val="center"/>
              <w:rPr>
                <w:rFonts w:ascii="Arial" w:hAnsi="Arial" w:cs="Arial"/>
                <w:sz w:val="32"/>
                <w:szCs w:val="22"/>
              </w:rPr>
            </w:pPr>
            <w:r w:rsidRPr="00115FEB">
              <w:rPr>
                <w:rFonts w:ascii="Arial" w:hAnsi="Arial" w:cs="Arial"/>
                <w:sz w:val="32"/>
              </w:rPr>
              <w:t>Procedures</w:t>
            </w:r>
          </w:p>
        </w:tc>
      </w:tr>
      <w:tr w:rsidR="00860C4A" w:rsidRPr="00487278" w14:paraId="36A6F559" w14:textId="360E9E37" w:rsidTr="00115FEB">
        <w:trPr>
          <w:trHeight w:val="997"/>
        </w:trPr>
        <w:tc>
          <w:tcPr>
            <w:tcW w:w="2969" w:type="pct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E8E21E9" w14:textId="02C1F54C" w:rsidR="00860C4A" w:rsidRPr="00115FEB" w:rsidRDefault="00860C4A" w:rsidP="008E54CA">
            <w:pPr>
              <w:rPr>
                <w:rFonts w:ascii="Arial" w:hAnsi="Arial" w:cs="Arial"/>
                <w:szCs w:val="22"/>
              </w:rPr>
            </w:pPr>
            <w:r w:rsidRPr="00115FEB">
              <w:rPr>
                <w:rFonts w:ascii="Arial" w:hAnsi="Arial" w:cs="Arial"/>
                <w:szCs w:val="22"/>
              </w:rPr>
              <w:t>DQ 1,   3. Celebrating success</w:t>
            </w:r>
          </w:p>
          <w:p w14:paraId="65EC0ABF" w14:textId="05ECB599" w:rsidR="00860C4A" w:rsidRPr="00115FEB" w:rsidRDefault="00860C4A" w:rsidP="008E54CA">
            <w:pPr>
              <w:rPr>
                <w:rFonts w:ascii="Arial" w:hAnsi="Arial" w:cs="Arial"/>
                <w:szCs w:val="22"/>
              </w:rPr>
            </w:pPr>
            <w:r w:rsidRPr="00115FEB">
              <w:rPr>
                <w:rFonts w:ascii="Arial" w:hAnsi="Arial" w:cs="Arial"/>
                <w:szCs w:val="22"/>
              </w:rPr>
              <w:t>DQ 5, 29. Demonstrating intensity and enthusiasm</w:t>
            </w:r>
          </w:p>
          <w:p w14:paraId="73832A06" w14:textId="0A44298C" w:rsidR="00860C4A" w:rsidRPr="00115FEB" w:rsidRDefault="00860C4A" w:rsidP="008E54CA">
            <w:pPr>
              <w:rPr>
                <w:rFonts w:ascii="Arial" w:hAnsi="Arial" w:cs="Arial"/>
                <w:szCs w:val="22"/>
              </w:rPr>
            </w:pPr>
            <w:r w:rsidRPr="00115FEB">
              <w:rPr>
                <w:rFonts w:ascii="Arial" w:hAnsi="Arial" w:cs="Arial"/>
                <w:szCs w:val="22"/>
              </w:rPr>
              <w:t>DQ 7, 35. Acknowledging adherence to rules and procedures</w:t>
            </w:r>
          </w:p>
          <w:p w14:paraId="1DB7AA1C" w14:textId="72011B2B" w:rsidR="00860C4A" w:rsidRPr="00115FEB" w:rsidRDefault="00860C4A" w:rsidP="008E54CA">
            <w:pPr>
              <w:rPr>
                <w:rFonts w:ascii="Arial" w:hAnsi="Arial" w:cs="Arial"/>
                <w:szCs w:val="22"/>
              </w:rPr>
            </w:pPr>
            <w:r w:rsidRPr="00115FEB">
              <w:rPr>
                <w:rFonts w:ascii="Arial" w:hAnsi="Arial" w:cs="Arial"/>
                <w:szCs w:val="22"/>
              </w:rPr>
              <w:t>DQ 8, 37. Exhibiting rapport and understanding with all students</w:t>
            </w:r>
          </w:p>
          <w:p w14:paraId="2A05AC12" w14:textId="11D79F45" w:rsidR="00860C4A" w:rsidRPr="00115FEB" w:rsidRDefault="00860C4A" w:rsidP="008E54CA">
            <w:pPr>
              <w:rPr>
                <w:rFonts w:ascii="Arial" w:hAnsi="Arial" w:cs="Arial"/>
                <w:szCs w:val="22"/>
              </w:rPr>
            </w:pPr>
            <w:r w:rsidRPr="00115FEB">
              <w:rPr>
                <w:rFonts w:ascii="Arial" w:hAnsi="Arial" w:cs="Arial"/>
                <w:szCs w:val="22"/>
              </w:rPr>
              <w:t>DQ 9, 39. Demonstrating value and respect for all students</w:t>
            </w:r>
          </w:p>
        </w:tc>
        <w:tc>
          <w:tcPr>
            <w:tcW w:w="1001" w:type="pct"/>
            <w:shd w:val="clear" w:color="auto" w:fill="FFFFFF" w:themeFill="background1"/>
            <w:vAlign w:val="center"/>
          </w:tcPr>
          <w:p w14:paraId="6B41406D" w14:textId="2DE2ECB7" w:rsidR="00860C4A" w:rsidRPr="00860C4A" w:rsidRDefault="00860C4A" w:rsidP="008E54C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30" w:type="pct"/>
            <w:shd w:val="clear" w:color="auto" w:fill="FFFFFF" w:themeFill="background1"/>
            <w:vAlign w:val="center"/>
          </w:tcPr>
          <w:p w14:paraId="69D86F35" w14:textId="69187B5B" w:rsidR="00860C4A" w:rsidRPr="00115FEB" w:rsidRDefault="00860C4A" w:rsidP="00860C4A">
            <w:pPr>
              <w:jc w:val="center"/>
              <w:rPr>
                <w:rFonts w:ascii="Arial" w:hAnsi="Arial" w:cs="Arial"/>
                <w:sz w:val="32"/>
                <w:szCs w:val="22"/>
              </w:rPr>
            </w:pPr>
            <w:r w:rsidRPr="00115FEB">
              <w:rPr>
                <w:rFonts w:ascii="Arial" w:hAnsi="Arial" w:cs="Arial"/>
                <w:sz w:val="32"/>
              </w:rPr>
              <w:t>6. Encouragement Procedures</w:t>
            </w:r>
          </w:p>
        </w:tc>
        <w:bookmarkStart w:id="0" w:name="_GoBack"/>
        <w:bookmarkEnd w:id="0"/>
      </w:tr>
      <w:tr w:rsidR="00860C4A" w:rsidRPr="00487278" w14:paraId="212C39E6" w14:textId="2F2F2C2E" w:rsidTr="00115FEB">
        <w:trPr>
          <w:trHeight w:val="1825"/>
        </w:trPr>
        <w:tc>
          <w:tcPr>
            <w:tcW w:w="2969" w:type="pct"/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A0640DC" w14:textId="09FDCF18" w:rsidR="00860C4A" w:rsidRPr="00115FEB" w:rsidRDefault="00860C4A" w:rsidP="008E54CA">
            <w:pPr>
              <w:rPr>
                <w:rFonts w:ascii="Arial" w:hAnsi="Arial" w:cs="Arial"/>
                <w:szCs w:val="22"/>
              </w:rPr>
            </w:pPr>
            <w:r w:rsidRPr="00115FEB">
              <w:rPr>
                <w:rFonts w:ascii="Arial" w:hAnsi="Arial" w:cs="Arial"/>
                <w:szCs w:val="22"/>
              </w:rPr>
              <w:t>DQ 5, 24. Noticing and reacting when students are not engaged</w:t>
            </w:r>
          </w:p>
          <w:p w14:paraId="4BABADCE" w14:textId="11FD35D1" w:rsidR="00860C4A" w:rsidRPr="00115FEB" w:rsidRDefault="00860C4A" w:rsidP="008E54CA">
            <w:pPr>
              <w:rPr>
                <w:rFonts w:ascii="Arial" w:hAnsi="Arial" w:cs="Arial"/>
                <w:szCs w:val="22"/>
              </w:rPr>
            </w:pPr>
            <w:r w:rsidRPr="00115FEB">
              <w:rPr>
                <w:rFonts w:ascii="Arial" w:hAnsi="Arial" w:cs="Arial"/>
                <w:szCs w:val="22"/>
              </w:rPr>
              <w:t>DQ 5, 25. Using academic games</w:t>
            </w:r>
          </w:p>
          <w:p w14:paraId="143799FF" w14:textId="77777777" w:rsidR="00860C4A" w:rsidRPr="00115FEB" w:rsidRDefault="00860C4A" w:rsidP="008E54CA">
            <w:pPr>
              <w:rPr>
                <w:rFonts w:ascii="Arial" w:hAnsi="Arial" w:cs="Arial"/>
                <w:szCs w:val="22"/>
              </w:rPr>
            </w:pPr>
            <w:r w:rsidRPr="00115FEB">
              <w:rPr>
                <w:rFonts w:ascii="Arial" w:hAnsi="Arial" w:cs="Arial"/>
                <w:szCs w:val="22"/>
              </w:rPr>
              <w:t>DQ 5. 26. Managing response rates</w:t>
            </w:r>
          </w:p>
          <w:p w14:paraId="341B7D2A" w14:textId="58A58989" w:rsidR="00860C4A" w:rsidRPr="00115FEB" w:rsidRDefault="00860C4A" w:rsidP="008E54CA">
            <w:pPr>
              <w:rPr>
                <w:rFonts w:ascii="Arial" w:hAnsi="Arial" w:cs="Arial"/>
                <w:szCs w:val="22"/>
              </w:rPr>
            </w:pPr>
            <w:r w:rsidRPr="00115FEB">
              <w:rPr>
                <w:rFonts w:ascii="Arial" w:hAnsi="Arial" w:cs="Arial"/>
                <w:szCs w:val="22"/>
              </w:rPr>
              <w:t>DQ 5, 27. Using physical movement</w:t>
            </w:r>
          </w:p>
          <w:p w14:paraId="619A3538" w14:textId="6208244E" w:rsidR="00860C4A" w:rsidRPr="00115FEB" w:rsidRDefault="00860C4A" w:rsidP="008E54CA">
            <w:pPr>
              <w:rPr>
                <w:rFonts w:ascii="Arial" w:hAnsi="Arial" w:cs="Arial"/>
                <w:szCs w:val="22"/>
              </w:rPr>
            </w:pPr>
            <w:r w:rsidRPr="00115FEB">
              <w:rPr>
                <w:rFonts w:ascii="Arial" w:hAnsi="Arial" w:cs="Arial"/>
                <w:szCs w:val="22"/>
              </w:rPr>
              <w:t>DQ 5, 30. Using friendly controversy among students</w:t>
            </w:r>
          </w:p>
          <w:p w14:paraId="6D65A4FE" w14:textId="259D53D0" w:rsidR="00860C4A" w:rsidRPr="00115FEB" w:rsidRDefault="00860C4A" w:rsidP="008E54CA">
            <w:pPr>
              <w:rPr>
                <w:rFonts w:ascii="Arial" w:hAnsi="Arial" w:cs="Arial"/>
                <w:szCs w:val="22"/>
              </w:rPr>
            </w:pPr>
            <w:r w:rsidRPr="00115FEB">
              <w:rPr>
                <w:rFonts w:ascii="Arial" w:hAnsi="Arial" w:cs="Arial"/>
                <w:szCs w:val="22"/>
              </w:rPr>
              <w:t>DQ 5, 31. Providing opportunities for student to talk about themselves</w:t>
            </w:r>
          </w:p>
          <w:p w14:paraId="75C73E9B" w14:textId="2A840625" w:rsidR="00860C4A" w:rsidRPr="00115FEB" w:rsidRDefault="00860C4A" w:rsidP="008E54CA">
            <w:pPr>
              <w:rPr>
                <w:rFonts w:ascii="Arial" w:hAnsi="Arial" w:cs="Arial"/>
                <w:szCs w:val="22"/>
              </w:rPr>
            </w:pPr>
            <w:r w:rsidRPr="00115FEB">
              <w:rPr>
                <w:rFonts w:ascii="Arial" w:hAnsi="Arial" w:cs="Arial"/>
                <w:szCs w:val="22"/>
              </w:rPr>
              <w:t>DQ 5, 32. Presenting unusual or intriguing information</w:t>
            </w:r>
          </w:p>
          <w:p w14:paraId="25EC76BC" w14:textId="641007F2" w:rsidR="00860C4A" w:rsidRPr="00115FEB" w:rsidRDefault="00860C4A" w:rsidP="008E54CA">
            <w:pPr>
              <w:rPr>
                <w:rFonts w:ascii="Arial" w:hAnsi="Arial" w:cs="Arial"/>
                <w:szCs w:val="22"/>
              </w:rPr>
            </w:pPr>
            <w:r w:rsidRPr="00115FEB">
              <w:rPr>
                <w:rFonts w:ascii="Arial" w:hAnsi="Arial" w:cs="Arial"/>
                <w:szCs w:val="22"/>
              </w:rPr>
              <w:t>DQ 8, 36. Acknowledging students’ interests and backgrounds</w:t>
            </w:r>
          </w:p>
          <w:p w14:paraId="1D9D9092" w14:textId="620B1851" w:rsidR="00860C4A" w:rsidRPr="00115FEB" w:rsidRDefault="00860C4A" w:rsidP="008E54CA">
            <w:pPr>
              <w:rPr>
                <w:rFonts w:ascii="Arial" w:hAnsi="Arial" w:cs="Arial"/>
                <w:szCs w:val="22"/>
              </w:rPr>
            </w:pPr>
            <w:r w:rsidRPr="00115FEB">
              <w:rPr>
                <w:rFonts w:ascii="Arial" w:hAnsi="Arial" w:cs="Arial"/>
                <w:szCs w:val="22"/>
              </w:rPr>
              <w:t>DQ 9, 40. Asking questions of all students</w:t>
            </w:r>
          </w:p>
          <w:p w14:paraId="40C0027D" w14:textId="68C8C976" w:rsidR="00860C4A" w:rsidRPr="00115FEB" w:rsidRDefault="00860C4A" w:rsidP="008E54CA">
            <w:pPr>
              <w:rPr>
                <w:rFonts w:ascii="Arial" w:hAnsi="Arial" w:cs="Arial"/>
                <w:szCs w:val="22"/>
              </w:rPr>
            </w:pPr>
            <w:r w:rsidRPr="00115FEB">
              <w:rPr>
                <w:rFonts w:ascii="Arial" w:hAnsi="Arial" w:cs="Arial"/>
                <w:szCs w:val="22"/>
              </w:rPr>
              <w:t xml:space="preserve">DQ 9, 41. Probing incorrect answers with All students </w:t>
            </w:r>
          </w:p>
        </w:tc>
        <w:tc>
          <w:tcPr>
            <w:tcW w:w="1001" w:type="pct"/>
            <w:shd w:val="clear" w:color="auto" w:fill="D2D6E5"/>
            <w:vAlign w:val="center"/>
          </w:tcPr>
          <w:p w14:paraId="6F602880" w14:textId="11044E3C" w:rsidR="00860C4A" w:rsidRPr="00860C4A" w:rsidRDefault="00860C4A" w:rsidP="008E54C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30" w:type="pct"/>
            <w:shd w:val="clear" w:color="auto" w:fill="D2D6E5"/>
            <w:vAlign w:val="center"/>
          </w:tcPr>
          <w:p w14:paraId="6AEC3218" w14:textId="77777777" w:rsidR="00115FEB" w:rsidRPr="00115FEB" w:rsidRDefault="00860C4A" w:rsidP="00860C4A">
            <w:pPr>
              <w:jc w:val="center"/>
              <w:rPr>
                <w:rFonts w:ascii="Arial" w:hAnsi="Arial" w:cs="Arial"/>
                <w:sz w:val="32"/>
              </w:rPr>
            </w:pPr>
            <w:r w:rsidRPr="00115FEB">
              <w:rPr>
                <w:rFonts w:ascii="Arial" w:hAnsi="Arial" w:cs="Arial"/>
                <w:sz w:val="32"/>
              </w:rPr>
              <w:t xml:space="preserve">7. Engagement </w:t>
            </w:r>
          </w:p>
          <w:p w14:paraId="3FBEB814" w14:textId="2865F81D" w:rsidR="00860C4A" w:rsidRPr="00115FEB" w:rsidRDefault="00860C4A" w:rsidP="00860C4A">
            <w:pPr>
              <w:jc w:val="center"/>
              <w:rPr>
                <w:rFonts w:ascii="Arial" w:hAnsi="Arial" w:cs="Arial"/>
                <w:sz w:val="32"/>
                <w:szCs w:val="22"/>
              </w:rPr>
            </w:pPr>
            <w:r w:rsidRPr="00115FEB">
              <w:rPr>
                <w:rFonts w:ascii="Arial" w:hAnsi="Arial" w:cs="Arial"/>
                <w:sz w:val="32"/>
              </w:rPr>
              <w:t>Proce</w:t>
            </w:r>
            <w:r w:rsidR="00443C34" w:rsidRPr="00115FEB">
              <w:rPr>
                <w:rFonts w:ascii="Arial" w:hAnsi="Arial" w:cs="Arial"/>
                <w:sz w:val="32"/>
              </w:rPr>
              <w:t xml:space="preserve">dures </w:t>
            </w:r>
          </w:p>
        </w:tc>
      </w:tr>
    </w:tbl>
    <w:p w14:paraId="38B5E0C8" w14:textId="0D2AB707" w:rsidR="002C4ABF" w:rsidRPr="00487278" w:rsidRDefault="0037391E" w:rsidP="0037391E">
      <w:pPr>
        <w:jc w:val="center"/>
        <w:rPr>
          <w:rFonts w:ascii="Arial" w:hAnsi="Arial" w:cs="Arial"/>
          <w:sz w:val="22"/>
          <w:szCs w:val="22"/>
        </w:rPr>
      </w:pPr>
      <w:r w:rsidRPr="00487278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347D2349" wp14:editId="3FBF7E10">
            <wp:simplePos x="0" y="0"/>
            <wp:positionH relativeFrom="column">
              <wp:posOffset>6240780</wp:posOffset>
            </wp:positionH>
            <wp:positionV relativeFrom="paragraph">
              <wp:posOffset>2893695</wp:posOffset>
            </wp:positionV>
            <wp:extent cx="578485" cy="842645"/>
            <wp:effectExtent l="0" t="0" r="5715" b="0"/>
            <wp:wrapNone/>
            <wp:docPr id="3" name="Picture 3" descr="Macintosh HD:Users:office:Desktop:DPI-logo-RGB1.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office:Desktop:DPI-logo-RGB1.0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485" cy="84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7278">
        <w:rPr>
          <w:rFonts w:ascii="Arial" w:hAnsi="Arial" w:cs="Arial"/>
          <w:b/>
          <w:sz w:val="22"/>
          <w:szCs w:val="22"/>
        </w:rPr>
        <w:t>The School Board of Broward County</w:t>
      </w:r>
      <w:r w:rsidRPr="00487278">
        <w:rPr>
          <w:rFonts w:ascii="Arial" w:hAnsi="Arial" w:cs="Arial"/>
          <w:sz w:val="22"/>
          <w:szCs w:val="22"/>
        </w:rPr>
        <w:t xml:space="preserve"> </w:t>
      </w:r>
      <w:r w:rsidR="00500D82">
        <w:rPr>
          <w:rFonts w:ascii="Arial" w:hAnsi="Arial" w:cs="Arial"/>
          <w:sz w:val="22"/>
          <w:szCs w:val="22"/>
        </w:rPr>
        <w:sym w:font="Symbol" w:char="F0B7"/>
      </w:r>
      <w:r w:rsidR="00500D82">
        <w:rPr>
          <w:rFonts w:ascii="Arial" w:hAnsi="Arial" w:cs="Arial"/>
          <w:sz w:val="22"/>
          <w:szCs w:val="22"/>
        </w:rPr>
        <w:t xml:space="preserve"> </w:t>
      </w:r>
      <w:r w:rsidRPr="00487278">
        <w:rPr>
          <w:rFonts w:ascii="Arial" w:hAnsi="Arial" w:cs="Arial"/>
          <w:sz w:val="22"/>
          <w:szCs w:val="22"/>
        </w:rPr>
        <w:t>Diversity, Prevention &amp; Intervention</w:t>
      </w:r>
      <w:r w:rsidR="00500D82">
        <w:rPr>
          <w:rFonts w:ascii="Arial" w:hAnsi="Arial" w:cs="Arial"/>
          <w:sz w:val="22"/>
          <w:szCs w:val="22"/>
        </w:rPr>
        <w:t xml:space="preserve"> Dept.</w:t>
      </w:r>
    </w:p>
    <w:sectPr w:rsidR="002C4ABF" w:rsidRPr="00487278" w:rsidSect="002C4ABF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ABF"/>
    <w:rsid w:val="00043D02"/>
    <w:rsid w:val="00115FEB"/>
    <w:rsid w:val="001E6BA9"/>
    <w:rsid w:val="002C4ABF"/>
    <w:rsid w:val="0037391E"/>
    <w:rsid w:val="00373C08"/>
    <w:rsid w:val="00443C34"/>
    <w:rsid w:val="00487278"/>
    <w:rsid w:val="00500D82"/>
    <w:rsid w:val="006109B2"/>
    <w:rsid w:val="00860C4A"/>
    <w:rsid w:val="008E54CA"/>
    <w:rsid w:val="009D3822"/>
    <w:rsid w:val="00A02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BDC636F"/>
  <w14:defaultImageDpi w14:val="300"/>
  <w15:docId w15:val="{2DCC5D03-02EE-435A-851E-DBF71B483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391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391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1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Broward County Public Schools</Company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SBBC Office</dc:creator>
  <cp:keywords/>
  <dc:description/>
  <cp:lastModifiedBy>Tyyne M. Hogan</cp:lastModifiedBy>
  <cp:revision>6</cp:revision>
  <cp:lastPrinted>2017-11-16T17:02:00Z</cp:lastPrinted>
  <dcterms:created xsi:type="dcterms:W3CDTF">2017-11-16T16:28:00Z</dcterms:created>
  <dcterms:modified xsi:type="dcterms:W3CDTF">2018-01-03T15:10:00Z</dcterms:modified>
</cp:coreProperties>
</file>